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35" w:rsidRPr="00676797" w:rsidRDefault="00EF53F9" w:rsidP="0067679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797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860D35" w:rsidRPr="00676797" w:rsidRDefault="00EA553B" w:rsidP="00676797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7679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5pt;margin-top:4.05pt;width:33.6pt;height:72.5pt;z-index:-125829376;mso-wrap-distance-left:5pt;mso-wrap-distance-top:4.05pt;mso-wrap-distance-right:9.6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Pr="0067679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3pt;margin-top:23.15pt;width:116.65pt;height:37.55pt;z-index:-125829375;mso-wrap-distance-left:143.4pt;mso-wrap-distance-top:36.05pt;mso-wrap-distance-right:5pt;mso-wrap-distance-bottom:30.95pt;mso-position-horizontal-relative:margin" filled="f" stroked="f">
            <v:textbox style="mso-next-textbox:#_x0000_s1027;mso-fit-shape-to-text:t" inset="0,0,0,0">
              <w:txbxContent>
                <w:p w:rsidR="00860D35" w:rsidRDefault="00EF53F9">
                  <w:pPr>
                    <w:pStyle w:val="40"/>
                    <w:shd w:val="clear" w:color="auto" w:fill="auto"/>
                    <w:spacing w:before="0" w:after="0" w:line="139" w:lineRule="exact"/>
                    <w:jc w:val="right"/>
                  </w:pPr>
                  <w:r>
                    <w:rPr>
                      <w:rStyle w:val="4Exact"/>
                    </w:rPr>
                    <w:t xml:space="preserve">121069. Москва, </w:t>
                  </w:r>
                  <w:proofErr w:type="spellStart"/>
                  <w:r>
                    <w:rPr>
                      <w:rStyle w:val="4Exact"/>
                    </w:rPr>
                    <w:t>Мерзляковский</w:t>
                  </w:r>
                  <w:proofErr w:type="spellEnd"/>
                  <w:r>
                    <w:rPr>
                      <w:rStyle w:val="4Exact"/>
                    </w:rPr>
                    <w:t xml:space="preserve"> пер , </w:t>
                  </w:r>
                  <w:r w:rsidRPr="004C71DA">
                    <w:rPr>
                      <w:rStyle w:val="4Exact"/>
                      <w:lang w:eastAsia="en-US" w:bidi="en-US"/>
                    </w:rPr>
                    <w:t>1</w:t>
                  </w:r>
                  <w:r>
                    <w:rPr>
                      <w:rStyle w:val="4Exact"/>
                    </w:rPr>
                    <w:t xml:space="preserve">1 Тел (495) 691 05 54,690 43 86 Факс. (495) 690 43 86. 691 01 90 </w:t>
                  </w:r>
                  <w:r>
                    <w:rPr>
                      <w:rStyle w:val="4David6ptExact"/>
                    </w:rPr>
                    <w:t xml:space="preserve">E-mail: </w:t>
                  </w:r>
                  <w:proofErr w:type="spellStart"/>
                  <w:r>
                    <w:rPr>
                      <w:rStyle w:val="4David6ptExact0"/>
                    </w:rPr>
                    <w:t>inftyo'amkmgk</w:t>
                  </w:r>
                  <w:proofErr w:type="spellEnd"/>
                  <w:r>
                    <w:rPr>
                      <w:rStyle w:val="4David6ptExact0"/>
                    </w:rPr>
                    <w:t xml:space="preserve"> </w:t>
                  </w:r>
                  <w:proofErr w:type="spellStart"/>
                  <w:r>
                    <w:rPr>
                      <w:rStyle w:val="4David6ptExact0"/>
                    </w:rPr>
                    <w:t>ru</w:t>
                  </w:r>
                  <w:proofErr w:type="spellEnd"/>
                  <w:r>
                    <w:rPr>
                      <w:rStyle w:val="4David6ptExact0"/>
                    </w:rPr>
                    <w:t xml:space="preserve"> </w:t>
                  </w:r>
                  <w:hyperlink r:id="rId8" w:history="1">
                    <w:r>
                      <w:rPr>
                        <w:rStyle w:val="a3"/>
                      </w:rPr>
                      <w:t>www.amkmgk.nj</w:t>
                    </w:r>
                  </w:hyperlink>
                </w:p>
              </w:txbxContent>
            </v:textbox>
            <w10:wrap type="square" side="left" anchorx="margin"/>
          </v:shape>
        </w:pict>
      </w:r>
      <w:r w:rsidR="00EF53F9" w:rsidRPr="00676797">
        <w:rPr>
          <w:rStyle w:val="1Verdana95pt75"/>
          <w:rFonts w:ascii="Times New Roman" w:hAnsi="Times New Roman" w:cs="Times New Roman"/>
          <w:sz w:val="24"/>
          <w:szCs w:val="24"/>
        </w:rPr>
        <w:t xml:space="preserve">ФГБОУ СПО </w:t>
      </w:r>
      <w:bookmarkStart w:id="0" w:name="bookmark0"/>
      <w:r w:rsidR="00EF53F9" w:rsidRPr="00676797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bookmarkEnd w:id="0"/>
      <w:r w:rsidR="00EF53F9" w:rsidRPr="00676797">
        <w:rPr>
          <w:rFonts w:ascii="Times New Roman" w:hAnsi="Times New Roman" w:cs="Times New Roman"/>
          <w:sz w:val="24"/>
          <w:szCs w:val="24"/>
        </w:rPr>
        <w:t>музыкальный</w:t>
      </w:r>
      <w:bookmarkStart w:id="1" w:name="bookmark1"/>
      <w:r w:rsidR="004C71DA" w:rsidRPr="00676797">
        <w:rPr>
          <w:rFonts w:ascii="Times New Roman" w:hAnsi="Times New Roman" w:cs="Times New Roman"/>
          <w:sz w:val="24"/>
          <w:szCs w:val="24"/>
        </w:rPr>
        <w:t xml:space="preserve"> </w:t>
      </w:r>
      <w:r w:rsidR="00EF53F9" w:rsidRPr="00676797">
        <w:rPr>
          <w:rStyle w:val="20"/>
          <w:rFonts w:ascii="Times New Roman" w:hAnsi="Times New Roman" w:cs="Times New Roman"/>
          <w:sz w:val="24"/>
          <w:szCs w:val="24"/>
        </w:rPr>
        <w:t>колледж</w:t>
      </w:r>
      <w:bookmarkEnd w:id="1"/>
    </w:p>
    <w:p w:rsidR="00860D35" w:rsidRPr="00676797" w:rsidRDefault="00EF53F9" w:rsidP="00676797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76797">
        <w:rPr>
          <w:rFonts w:ascii="Times New Roman" w:hAnsi="Times New Roman" w:cs="Times New Roman"/>
          <w:sz w:val="24"/>
          <w:szCs w:val="24"/>
        </w:rPr>
        <w:t>при Московской государственной консерватории им. П. И. Чайковского</w:t>
      </w:r>
    </w:p>
    <w:p w:rsidR="00860D35" w:rsidRPr="00676797" w:rsidRDefault="00EF53F9" w:rsidP="00676797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76797">
        <w:rPr>
          <w:rFonts w:ascii="Times New Roman" w:hAnsi="Times New Roman" w:cs="Times New Roman"/>
          <w:sz w:val="24"/>
          <w:szCs w:val="24"/>
        </w:rPr>
        <w:t>Дата 18.01.2013 №1/010</w:t>
      </w:r>
    </w:p>
    <w:p w:rsidR="00676797" w:rsidRDefault="00676797" w:rsidP="00676797">
      <w:pPr>
        <w:pStyle w:val="22"/>
        <w:shd w:val="clear" w:color="auto" w:fill="auto"/>
        <w:tabs>
          <w:tab w:val="left" w:pos="7786"/>
        </w:tabs>
        <w:spacing w:before="0" w:line="240" w:lineRule="auto"/>
        <w:ind w:left="3620"/>
        <w:rPr>
          <w:rFonts w:ascii="Times New Roman" w:hAnsi="Times New Roman" w:cs="Times New Roman"/>
          <w:sz w:val="24"/>
          <w:szCs w:val="24"/>
        </w:rPr>
      </w:pPr>
    </w:p>
    <w:p w:rsidR="002D62FB" w:rsidRPr="002D62FB" w:rsidRDefault="002D62FB" w:rsidP="002D62FB">
      <w:pPr>
        <w:pStyle w:val="22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2FB">
        <w:rPr>
          <w:rFonts w:ascii="Times New Roman" w:hAnsi="Times New Roman" w:cs="Times New Roman"/>
          <w:b/>
          <w:sz w:val="24"/>
          <w:szCs w:val="24"/>
          <w:u w:val="single"/>
        </w:rPr>
        <w:t>РЕЦЕНЗИЯ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FB">
        <w:rPr>
          <w:rFonts w:ascii="Times New Roman" w:hAnsi="Times New Roman" w:cs="Times New Roman"/>
          <w:b/>
          <w:sz w:val="24"/>
          <w:szCs w:val="24"/>
        </w:rPr>
        <w:t>на проект программы учебного предмета "Специальность и чтение с листа" дополнительной предпрофессиональной общеобразовательной программы в области музыкального искусства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FB">
        <w:rPr>
          <w:rFonts w:ascii="Times New Roman" w:hAnsi="Times New Roman" w:cs="Times New Roman"/>
          <w:b/>
          <w:sz w:val="24"/>
          <w:szCs w:val="24"/>
        </w:rPr>
        <w:t>"Фортепиано"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D62FB" w:rsidRP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2FB">
        <w:rPr>
          <w:rFonts w:ascii="Times New Roman" w:hAnsi="Times New Roman" w:cs="Times New Roman"/>
          <w:sz w:val="24"/>
          <w:szCs w:val="24"/>
        </w:rPr>
        <w:t>Программа учебного предмета ПО.01.УП.01. "Специальность и чтение с листа" дополнительной</w:t>
      </w:r>
      <w:r w:rsidRPr="002D62FB">
        <w:rPr>
          <w:rFonts w:ascii="Times New Roman" w:hAnsi="Times New Roman" w:cs="Times New Roman"/>
          <w:sz w:val="24"/>
          <w:szCs w:val="24"/>
        </w:rPr>
        <w:tab/>
        <w:t>предпрофессиональной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FB">
        <w:rPr>
          <w:rFonts w:ascii="Times New Roman" w:hAnsi="Times New Roman" w:cs="Times New Roman"/>
          <w:sz w:val="24"/>
          <w:szCs w:val="24"/>
        </w:rPr>
        <w:t>программы</w:t>
      </w:r>
      <w:r w:rsidRPr="002D62FB">
        <w:rPr>
          <w:rFonts w:ascii="Times New Roman" w:hAnsi="Times New Roman" w:cs="Times New Roman"/>
          <w:sz w:val="24"/>
          <w:szCs w:val="24"/>
        </w:rPr>
        <w:tab/>
        <w:t>в</w:t>
      </w:r>
      <w:r w:rsidRPr="002D62FB">
        <w:rPr>
          <w:rFonts w:ascii="Times New Roman" w:hAnsi="Times New Roman" w:cs="Times New Roman"/>
          <w:sz w:val="24"/>
          <w:szCs w:val="24"/>
        </w:rPr>
        <w:tab/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FB">
        <w:rPr>
          <w:rFonts w:ascii="Times New Roman" w:hAnsi="Times New Roman" w:cs="Times New Roman"/>
          <w:sz w:val="24"/>
          <w:szCs w:val="24"/>
        </w:rPr>
        <w:t>музыкального искусства «Фортепиано» составлена в соответствии с федеральными государственными требованиями к минимуму содержания, структуре и условиям реализации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FB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Pr="002D62FB">
        <w:rPr>
          <w:rFonts w:ascii="Times New Roman" w:hAnsi="Times New Roman" w:cs="Times New Roman"/>
          <w:sz w:val="24"/>
          <w:szCs w:val="24"/>
        </w:rPr>
        <w:tab/>
        <w:t>общеобразовательной</w:t>
      </w:r>
      <w:r w:rsidRPr="002D62FB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2D62FB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FB">
        <w:rPr>
          <w:rFonts w:ascii="Times New Roman" w:hAnsi="Times New Roman" w:cs="Times New Roman"/>
          <w:sz w:val="24"/>
          <w:szCs w:val="24"/>
        </w:rPr>
        <w:t>области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D62FB">
        <w:rPr>
          <w:rFonts w:ascii="Times New Roman" w:hAnsi="Times New Roman" w:cs="Times New Roman"/>
          <w:sz w:val="24"/>
          <w:szCs w:val="24"/>
        </w:rPr>
        <w:t xml:space="preserve">музыкального искусства "Фортепиано” и сроку </w:t>
      </w:r>
      <w:proofErr w:type="gramStart"/>
      <w:r w:rsidRPr="002D62F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D62FB">
        <w:rPr>
          <w:rFonts w:ascii="Times New Roman" w:hAnsi="Times New Roman" w:cs="Times New Roman"/>
          <w:sz w:val="24"/>
          <w:szCs w:val="24"/>
        </w:rPr>
        <w:t xml:space="preserve"> этой программе утвержденными приказом Министерства культуры Российской Федерации от 12 марта 2012г. №16.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2FB">
        <w:rPr>
          <w:rFonts w:ascii="Times New Roman" w:hAnsi="Times New Roman" w:cs="Times New Roman"/>
          <w:sz w:val="24"/>
          <w:szCs w:val="24"/>
        </w:rPr>
        <w:t>Данная программа включает следующие разделы: пояснительную записку, содержание учебной дисциплины, требования к уровню подготовки обучающихся, формы и методы контроля, систему оценок, методические рекомендации перечень литературы.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2FB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  • Данная программа дает преподавателям убедительные рекомендации на разных этапах работы с учеником. В программе приведены примеры </w:t>
      </w:r>
      <w:proofErr w:type="gramStart"/>
      <w:r w:rsidRPr="002D62FB">
        <w:rPr>
          <w:rFonts w:ascii="Times New Roman" w:hAnsi="Times New Roman" w:cs="Times New Roman"/>
          <w:sz w:val="24"/>
          <w:szCs w:val="24"/>
        </w:rPr>
        <w:t>репертуаров</w:t>
      </w:r>
      <w:proofErr w:type="gramEnd"/>
      <w:r w:rsidRPr="002D62FB">
        <w:rPr>
          <w:rFonts w:ascii="Times New Roman" w:hAnsi="Times New Roman" w:cs="Times New Roman"/>
          <w:sz w:val="24"/>
          <w:szCs w:val="24"/>
        </w:rPr>
        <w:t xml:space="preserve"> по классам разделенные на пять уровней сложности в соответствии с уровнем разв</w:t>
      </w:r>
      <w:r>
        <w:rPr>
          <w:rFonts w:ascii="Times New Roman" w:hAnsi="Times New Roman" w:cs="Times New Roman"/>
          <w:sz w:val="24"/>
          <w:szCs w:val="24"/>
        </w:rPr>
        <w:t>ития и возможностями учащихся.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2FB">
        <w:rPr>
          <w:rFonts w:ascii="Times New Roman" w:hAnsi="Times New Roman" w:cs="Times New Roman"/>
          <w:sz w:val="24"/>
          <w:szCs w:val="24"/>
        </w:rPr>
        <w:t>Программа содержит объемные с</w:t>
      </w:r>
      <w:r>
        <w:rPr>
          <w:rFonts w:ascii="Times New Roman" w:hAnsi="Times New Roman" w:cs="Times New Roman"/>
          <w:sz w:val="24"/>
          <w:szCs w:val="24"/>
        </w:rPr>
        <w:t>писки методической литературы.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D62FB">
        <w:rPr>
          <w:rFonts w:ascii="Times New Roman" w:hAnsi="Times New Roman" w:cs="Times New Roman"/>
          <w:sz w:val="24"/>
          <w:szCs w:val="24"/>
        </w:rPr>
        <w:t>Особо хочется отметить наличие в программе подробных рекомендации, 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FB">
        <w:rPr>
          <w:rFonts w:ascii="Times New Roman" w:hAnsi="Times New Roman" w:cs="Times New Roman"/>
          <w:sz w:val="24"/>
          <w:szCs w:val="24"/>
        </w:rPr>
        <w:t>самостоятельной работы учащихся.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2FB">
        <w:rPr>
          <w:rFonts w:ascii="Times New Roman" w:hAnsi="Times New Roman" w:cs="Times New Roman"/>
          <w:sz w:val="24"/>
          <w:szCs w:val="24"/>
        </w:rPr>
        <w:t>Считаю целесообразным в качестве личной рекомендации посоветовать учащимся старших классов, предполагающим продолжить профессиональное обучение в Убеждениях СПО, уделять самостоятельным занятиям больше времени, чем рекомендовано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F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ограммой в соответствии с ФГТ.</w:t>
      </w:r>
    </w:p>
    <w:p w:rsid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2F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ПО.01.УП.01. "Специальность и чтение с листа дополнительной предпрофессиональной общеобразовательной программы в области музыкального искусства "Фортепиано" может быть рекомендована для реализации в учебном процессе Детской школы искусств. </w:t>
      </w:r>
    </w:p>
    <w:p w:rsid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D62FB">
        <w:rPr>
          <w:rFonts w:ascii="Times New Roman" w:hAnsi="Times New Roman" w:cs="Times New Roman"/>
          <w:sz w:val="24"/>
          <w:szCs w:val="24"/>
        </w:rPr>
        <w:t xml:space="preserve">Заведующая фортепианным отделом 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D62FB">
        <w:rPr>
          <w:rFonts w:ascii="Times New Roman" w:hAnsi="Times New Roman" w:cs="Times New Roman"/>
          <w:sz w:val="24"/>
          <w:szCs w:val="24"/>
        </w:rPr>
        <w:t>Заслуженный Учитель РФ</w:t>
      </w:r>
    </w:p>
    <w:p w:rsidR="002D62FB" w:rsidRDefault="002D62FB" w:rsidP="002D62FB">
      <w:pPr>
        <w:pStyle w:val="22"/>
        <w:tabs>
          <w:tab w:val="left" w:pos="0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2D62F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62FB" w:rsidRDefault="002D62FB" w:rsidP="002D62FB">
      <w:pPr>
        <w:pStyle w:val="22"/>
        <w:tabs>
          <w:tab w:val="left" w:pos="0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2D6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2FB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62FB" w:rsidRPr="002D62FB" w:rsidRDefault="002D62FB" w:rsidP="002D62FB">
      <w:pPr>
        <w:pStyle w:val="22"/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2D62FB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D62FB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.</w:t>
      </w:r>
      <w:bookmarkStart w:id="2" w:name="_GoBack"/>
      <w:bookmarkEnd w:id="2"/>
    </w:p>
    <w:p w:rsidR="00860D35" w:rsidRDefault="00860D35" w:rsidP="002D62FB">
      <w:pPr>
        <w:pStyle w:val="22"/>
        <w:shd w:val="clear" w:color="auto" w:fill="auto"/>
        <w:tabs>
          <w:tab w:val="left" w:pos="0"/>
        </w:tabs>
        <w:spacing w:before="0" w:line="240" w:lineRule="auto"/>
        <w:jc w:val="center"/>
      </w:pPr>
    </w:p>
    <w:sectPr w:rsidR="00860D35">
      <w:pgSz w:w="11900" w:h="16840"/>
      <w:pgMar w:top="1691" w:right="1682" w:bottom="1691" w:left="20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3B" w:rsidRDefault="00EA553B">
      <w:r>
        <w:separator/>
      </w:r>
    </w:p>
  </w:endnote>
  <w:endnote w:type="continuationSeparator" w:id="0">
    <w:p w:rsidR="00EA553B" w:rsidRDefault="00E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3B" w:rsidRDefault="00EA553B"/>
  </w:footnote>
  <w:footnote w:type="continuationSeparator" w:id="0">
    <w:p w:rsidR="00EA553B" w:rsidRDefault="00EA55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0D35"/>
    <w:rsid w:val="002D62FB"/>
    <w:rsid w:val="004C71DA"/>
    <w:rsid w:val="00676797"/>
    <w:rsid w:val="00860D35"/>
    <w:rsid w:val="00A24ED7"/>
    <w:rsid w:val="00EA553B"/>
    <w:rsid w:val="00E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David6ptExact">
    <w:name w:val="Основной текст (4) + David;6 pt Exact"/>
    <w:basedOn w:val="4"/>
    <w:rPr>
      <w:rFonts w:ascii="David" w:eastAsia="David" w:hAnsi="David" w:cs="David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David6ptExact0">
    <w:name w:val="Основной текст (4) + David;6 pt Exact"/>
    <w:basedOn w:val="4"/>
    <w:rPr>
      <w:rFonts w:ascii="David" w:eastAsia="David" w:hAnsi="David" w:cs="David"/>
      <w:b w:val="0"/>
      <w:bCs w:val="0"/>
      <w:i w:val="0"/>
      <w:iCs w:val="0"/>
      <w:smallCaps w:val="0"/>
      <w:strike w:val="0"/>
      <w:sz w:val="12"/>
      <w:szCs w:val="12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Garamond" w:eastAsia="Garamond" w:hAnsi="Garamond" w:cs="Garamond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2Exact0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Verdana95pt75">
    <w:name w:val="Заголовок №1 + Verdana;9;5 pt;Масштаб 75%"/>
    <w:basedOn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Заголовок №2"/>
    <w:basedOn w:val="a0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Заголовок №3_"/>
    <w:basedOn w:val="a0"/>
    <w:link w:val="32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/>
      <w:iCs/>
      <w:smallCaps w:val="0"/>
      <w:strike w:val="0"/>
      <w:spacing w:val="3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158" w:lineRule="exact"/>
    </w:pPr>
    <w:rPr>
      <w:rFonts w:ascii="Gulim" w:eastAsia="Gulim" w:hAnsi="Gulim" w:cs="Gulim"/>
      <w:sz w:val="10"/>
      <w:szCs w:val="1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20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60" w:line="227" w:lineRule="exac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273" w:lineRule="exact"/>
      <w:outlineLvl w:val="0"/>
    </w:pPr>
    <w:rPr>
      <w:rFonts w:ascii="Gulim" w:eastAsia="Gulim" w:hAnsi="Gulim" w:cs="Gulim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</w:pPr>
    <w:rPr>
      <w:rFonts w:ascii="Arial Narrow" w:eastAsia="Arial Narrow" w:hAnsi="Arial Narrow" w:cs="Arial Narrow"/>
      <w:i/>
      <w:i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120" w:line="0" w:lineRule="atLeast"/>
      <w:jc w:val="both"/>
      <w:outlineLvl w:val="2"/>
    </w:pPr>
    <w:rPr>
      <w:rFonts w:ascii="Garamond" w:eastAsia="Garamond" w:hAnsi="Garamond" w:cs="Garamond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Verdana" w:eastAsia="Verdana" w:hAnsi="Verdana" w:cs="Verdana"/>
      <w:i/>
      <w:iCs/>
      <w:spacing w:val="3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kmgk.n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2115</Characters>
  <Application>Microsoft Office Word</Application>
  <DocSecurity>0</DocSecurity>
  <Lines>17</Lines>
  <Paragraphs>4</Paragraphs>
  <ScaleCrop>false</ScaleCrop>
  <Company>diakov.net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6</cp:revision>
  <dcterms:created xsi:type="dcterms:W3CDTF">2017-04-25T11:38:00Z</dcterms:created>
  <dcterms:modified xsi:type="dcterms:W3CDTF">2017-08-09T14:12:00Z</dcterms:modified>
</cp:coreProperties>
</file>